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sz w:val="40"/>
          <w:szCs w:val="40"/>
        </w:rPr>
      </w:pPr>
      <w:r>
        <w:rPr>
          <w:b/>
          <w:bCs/>
          <w:sz w:val="40"/>
          <w:szCs w:val="40"/>
        </w:rPr>
        <w:t>PIAZZA IDEA</w:t>
      </w:r>
    </w:p>
    <w:p>
      <w:pPr>
        <w:pStyle w:val="Normal"/>
        <w:jc w:val="center"/>
        <w:rPr>
          <w:sz w:val="40"/>
          <w:szCs w:val="40"/>
        </w:rPr>
      </w:pPr>
      <w:r>
        <w:rPr>
          <w:sz w:val="40"/>
          <w:szCs w:val="40"/>
        </w:rPr>
        <w:t xml:space="preserve">LA PREVENZIONE CI INCONTRA </w:t>
      </w:r>
    </w:p>
    <w:p>
      <w:pPr>
        <w:pStyle w:val="Normal"/>
        <w:jc w:val="center"/>
        <w:rPr/>
      </w:pPr>
      <w:r>
        <w:rPr/>
        <w:t>CESENA 10 OTTOBRE 2026</w:t>
      </w:r>
    </w:p>
    <w:p>
      <w:pPr>
        <w:pStyle w:val="Normal"/>
        <w:jc w:val="center"/>
        <w:rPr/>
      </w:pPr>
      <w:r>
        <w:rPr/>
        <w:t xml:space="preserve">Sede: </w:t>
      </w:r>
      <w:r>
        <w:rPr/>
        <w:t>Palazzo del Ridotto</w:t>
      </w:r>
      <w:r>
        <w:rPr/>
        <w:t>-Piazza Almerici</w:t>
      </w:r>
    </w:p>
    <w:p>
      <w:pPr>
        <w:pStyle w:val="Normal"/>
        <w:jc w:val="both"/>
        <w:rPr>
          <w:rFonts w:ascii="Arial" w:hAnsi="Arial" w:cs="Arial"/>
          <w:color w:themeColor="text1" w:val="000000"/>
          <w:kern w:val="0"/>
          <w:sz w:val="22"/>
          <w:szCs w:val="22"/>
        </w:rPr>
      </w:pPr>
      <w:r>
        <w:rPr>
          <w:rFonts w:cs="Arial" w:ascii="Arial" w:hAnsi="Arial"/>
          <w:color w:themeColor="text1" w:val="000000"/>
          <w:kern w:val="0"/>
          <w:sz w:val="22"/>
          <w:szCs w:val="22"/>
        </w:rPr>
      </w:r>
    </w:p>
    <w:p>
      <w:pPr>
        <w:pStyle w:val="Normal"/>
        <w:jc w:val="both"/>
        <w:rPr>
          <w:rFonts w:ascii="Arial" w:hAnsi="Arial"/>
          <w:sz w:val="22"/>
          <w:szCs w:val="22"/>
        </w:rPr>
      </w:pPr>
      <w:r>
        <w:rPr>
          <w:rFonts w:cs="Arial" w:ascii="Arial" w:hAnsi="Arial"/>
          <w:color w:val="000000"/>
          <w:kern w:val="0"/>
          <w:sz w:val="22"/>
          <w:szCs w:val="22"/>
        </w:rPr>
        <w:t xml:space="preserve">La comunicazione efficace in ambito sanitario non è solo un gesto umano, ma uno strumento di sanità pubblica che riduce rischi, aumenta consapevolezza e favorisce percorsi di presa in carico.. Per questo parlare di </w:t>
      </w:r>
      <w:r>
        <w:rPr>
          <w:rFonts w:cs="Arial" w:ascii="Arial" w:hAnsi="Arial"/>
          <w:color w:themeColor="text1" w:val="000000"/>
          <w:kern w:val="0"/>
          <w:sz w:val="22"/>
          <w:szCs w:val="22"/>
        </w:rPr>
        <w:t>promozione della salute e della prevenzione in tutti i suoi livelli o</w:t>
      </w:r>
      <w:r>
        <w:rPr>
          <w:rFonts w:cs="Arial" w:ascii="Arial" w:hAnsi="Arial"/>
          <w:color w:val="000000"/>
          <w:kern w:val="0"/>
          <w:sz w:val="22"/>
          <w:szCs w:val="22"/>
        </w:rPr>
        <w:t>ggi diventa elemento centrale nel creare condizioni sociali e ambientali favorevoli al benessere del sè e della comunità.</w:t>
      </w:r>
    </w:p>
    <w:p>
      <w:pPr>
        <w:pStyle w:val="NormalWeb"/>
        <w:shd w:val="clear" w:color="auto" w:fill="FFFFFF"/>
        <w:spacing w:beforeAutospacing="0" w:before="173" w:afterAutospacing="0" w:after="0"/>
        <w:jc w:val="both"/>
        <w:rPr>
          <w:rFonts w:ascii="Arial" w:hAnsi="Arial"/>
          <w:sz w:val="22"/>
          <w:szCs w:val="22"/>
        </w:rPr>
      </w:pPr>
      <w:r>
        <w:rPr>
          <w:rFonts w:cs="Arial" w:ascii="Arial" w:hAnsi="Arial"/>
          <w:color w:themeColor="text1" w:val="000000"/>
          <w:sz w:val="22"/>
          <w:szCs w:val="22"/>
        </w:rPr>
        <w:t xml:space="preserve">Il cancro del colon retto è terzo tumore negli uomini e il secondo nelle donne. </w:t>
      </w:r>
    </w:p>
    <w:p>
      <w:pPr>
        <w:pStyle w:val="NormalWeb"/>
        <w:shd w:val="clear" w:color="auto" w:fill="FFFFFF"/>
        <w:spacing w:beforeAutospacing="0" w:before="0" w:afterAutospacing="0" w:after="0"/>
        <w:jc w:val="both"/>
        <w:rPr>
          <w:rFonts w:ascii="Arial" w:hAnsi="Arial" w:cs="Arial"/>
          <w:color w:themeColor="text1" w:val="000000"/>
          <w:sz w:val="22"/>
          <w:szCs w:val="18"/>
        </w:rPr>
      </w:pPr>
      <w:r>
        <w:rPr>
          <w:rFonts w:ascii="Arial" w:hAnsi="Arial"/>
          <w:sz w:val="22"/>
        </w:rPr>
        <w:t>Lo screening per il tumore del colon retto è uno strumento di prevenzione secondaria, una opportunità che il servizio sanitario della nostra Regione offre da 20 anni, gratuitamente, alla popolazione residente, dai 50 ai 69 anni, con una recente estensione alla fascia 70-74 anni.</w:t>
      </w:r>
    </w:p>
    <w:p>
      <w:pPr>
        <w:pStyle w:val="Normal"/>
        <w:spacing w:before="0" w:after="240"/>
        <w:jc w:val="both"/>
        <w:rPr>
          <w:rFonts w:ascii="Arial" w:hAnsi="Arial"/>
          <w:sz w:val="22"/>
        </w:rPr>
      </w:pPr>
      <w:r>
        <w:rPr>
          <w:rFonts w:ascii="Arial" w:hAnsi="Arial"/>
          <w:sz w:val="22"/>
        </w:rPr>
        <w:t>Aderire allo screening ha dimostrato una marcata riduzione della mortalità e della incidenza di cancro.</w:t>
      </w:r>
    </w:p>
    <w:p>
      <w:pPr>
        <w:pStyle w:val="Normal"/>
        <w:jc w:val="both"/>
        <w:rPr>
          <w:rFonts w:ascii="Arial" w:hAnsi="Arial"/>
          <w:sz w:val="22"/>
        </w:rPr>
      </w:pPr>
      <w:r>
        <w:rPr>
          <w:rFonts w:ascii="Arial" w:hAnsi="Arial"/>
          <w:sz w:val="22"/>
        </w:rPr>
        <w:t>L’adesione della popolazione nel corso degli anni non aumenta. In Italia solo il 53% della popolazione aderisce alla campagna di screening. Nella provincia di Forlì-Cesena l’adesione risulta particolarmente insufficiente, creando perdita di opportunità di diagnosi precoce e gratuita.</w:t>
      </w:r>
    </w:p>
    <w:p>
      <w:pPr>
        <w:pStyle w:val="NormalWeb"/>
        <w:shd w:val="clear" w:color="auto" w:fill="FFFFFF"/>
        <w:spacing w:beforeAutospacing="0" w:before="173" w:afterAutospacing="0" w:after="0"/>
        <w:jc w:val="both"/>
        <w:rPr>
          <w:rFonts w:ascii="Arial" w:hAnsi="Arial" w:cs="Arial"/>
          <w:color w:themeColor="text1" w:val="000000"/>
          <w:sz w:val="22"/>
          <w:szCs w:val="18"/>
        </w:rPr>
      </w:pPr>
      <w:r>
        <w:rPr>
          <w:rFonts w:cs="Arial" w:ascii="Arial" w:hAnsi="Arial"/>
          <w:color w:themeColor="text1" w:val="000000"/>
          <w:sz w:val="22"/>
          <w:szCs w:val="18"/>
        </w:rPr>
        <w:t>Scarsa consapevolezza e reticenza nell'affrontare l'eventuale colonscopia, sono due dei fattori che limitano fortemente l'adesione allo screening. </w:t>
      </w:r>
    </w:p>
    <w:p>
      <w:pPr>
        <w:pStyle w:val="Normal"/>
        <w:jc w:val="both"/>
        <w:rPr>
          <w:rFonts w:ascii="Arial" w:hAnsi="Arial"/>
          <w:sz w:val="22"/>
        </w:rPr>
      </w:pPr>
      <w:r>
        <w:rPr>
          <w:rFonts w:ascii="Arial" w:hAnsi="Arial"/>
          <w:sz w:val="22"/>
        </w:rPr>
        <w:t>In un’epoca critica della sanità pubblica per l’accesso alle cure, legato al problema importante della gestione delle liste di attesa, l’adesione allo screening rappresenta lo strumento adeguato per garantire equità e appropriatezza di accesso alle cure, oltre che rappresentare un indicatore “formale” per valutare la funzionalità organizzativa Ospedale-Territorio.</w:t>
      </w:r>
    </w:p>
    <w:p>
      <w:pPr>
        <w:pStyle w:val="Normal"/>
        <w:jc w:val="both"/>
        <w:rPr>
          <w:rFonts w:ascii="Arial" w:hAnsi="Arial"/>
          <w:sz w:val="22"/>
        </w:rPr>
      </w:pPr>
      <w:r>
        <w:rPr>
          <w:rFonts w:ascii="Arial" w:hAnsi="Arial"/>
          <w:sz w:val="22"/>
        </w:rPr>
      </w:r>
    </w:p>
    <w:p>
      <w:pPr>
        <w:pStyle w:val="Normal"/>
        <w:jc w:val="both"/>
        <w:rPr>
          <w:rFonts w:ascii="Arial" w:hAnsi="Arial"/>
          <w:sz w:val="22"/>
        </w:rPr>
      </w:pPr>
      <w:r>
        <w:rPr>
          <w:rFonts w:ascii="Arial" w:hAnsi="Arial"/>
          <w:sz w:val="22"/>
        </w:rPr>
        <w:t xml:space="preserve">Il 10 ottobre vuole essere un momento di incontro e di riflessione tra professionisti della salute e cittadini sulla importanza della promozione della salute, ponendo attenzione sulle azioni attive offerte dal Sistema Sanitario Nazionale.  </w:t>
      </w:r>
    </w:p>
    <w:p>
      <w:pPr>
        <w:pStyle w:val="Normal"/>
        <w:jc w:val="both"/>
        <w:rPr>
          <w:rFonts w:ascii="Arial" w:hAnsi="Arial"/>
          <w:sz w:val="22"/>
        </w:rPr>
      </w:pPr>
      <w:r>
        <w:rPr>
          <w:rFonts w:ascii="Arial" w:hAnsi="Arial"/>
          <w:sz w:val="22"/>
        </w:rPr>
        <w:t>In questa edizione parleremo dello screening del cancro del colon retto.</w:t>
      </w:r>
    </w:p>
    <w:p>
      <w:pPr>
        <w:pStyle w:val="Normal"/>
        <w:jc w:val="both"/>
        <w:rPr>
          <w:rFonts w:ascii="Arial" w:hAnsi="Arial"/>
          <w:color w:themeColor="text1" w:val="000000"/>
          <w:sz w:val="22"/>
        </w:rPr>
      </w:pPr>
      <w:r>
        <w:rPr>
          <w:rFonts w:ascii="Arial" w:hAnsi="Arial"/>
          <w:color w:themeColor="text1" w:val="000000"/>
          <w:sz w:val="22"/>
        </w:rPr>
      </w:r>
    </w:p>
    <w:p>
      <w:pPr>
        <w:pStyle w:val="Normal"/>
        <w:rPr>
          <w:rFonts w:ascii="Arial" w:hAnsi="Arial"/>
          <w:sz w:val="22"/>
        </w:rPr>
      </w:pPr>
      <w:r>
        <w:rPr>
          <w:rFonts w:ascii="Arial" w:hAnsi="Arial"/>
          <w:sz w:val="22"/>
        </w:rPr>
      </w:r>
    </w:p>
    <w:p>
      <w:pPr>
        <w:pStyle w:val="Normal"/>
        <w:rPr>
          <w:rFonts w:ascii="Arial" w:hAnsi="Arial" w:eastAsia="Times New Roman" w:cs="Calibri" w:cstheme="minorHAnsi"/>
          <w:kern w:val="0"/>
          <w:sz w:val="22"/>
          <w:lang w:eastAsia="it-IT"/>
        </w:rPr>
      </w:pPr>
      <w:r>
        <w:rPr>
          <w:rFonts w:eastAsia="Times New Roman" w:cs="Calibri" w:ascii="Arial" w:hAnsi="Arial" w:cstheme="minorHAnsi"/>
          <w:kern w:val="0"/>
          <w:sz w:val="22"/>
          <w:lang w:eastAsia="it-IT"/>
        </w:rPr>
        <w:t>Direttori del corso:</w:t>
      </w:r>
    </w:p>
    <w:p>
      <w:pPr>
        <w:pStyle w:val="Normal"/>
        <w:rPr>
          <w:rFonts w:ascii="Arial" w:hAnsi="Arial" w:eastAsia="Times New Roman" w:cs="Calibri" w:cstheme="minorHAnsi"/>
          <w:kern w:val="0"/>
          <w:sz w:val="22"/>
          <w:lang w:eastAsia="it-IT"/>
        </w:rPr>
      </w:pPr>
      <w:r>
        <w:rPr>
          <w:rFonts w:eastAsia="Times New Roman" w:cs="Calibri" w:ascii="Arial" w:hAnsi="Arial" w:cstheme="minorHAnsi"/>
          <w:kern w:val="0"/>
          <w:sz w:val="22"/>
          <w:lang w:eastAsia="it-IT"/>
        </w:rPr>
        <w:t>Carlo Fabbri</w:t>
      </w:r>
    </w:p>
    <w:p>
      <w:pPr>
        <w:pStyle w:val="Normal"/>
        <w:rPr>
          <w:rFonts w:ascii="Arial" w:hAnsi="Arial" w:eastAsia="Times New Roman" w:cs="Calibri" w:cstheme="minorHAnsi"/>
          <w:kern w:val="0"/>
          <w:sz w:val="22"/>
          <w:lang w:eastAsia="it-IT"/>
        </w:rPr>
      </w:pPr>
      <w:r>
        <w:rPr>
          <w:rFonts w:eastAsia="Times New Roman" w:cs="Calibri" w:ascii="Arial" w:hAnsi="Arial" w:cstheme="minorHAnsi"/>
          <w:kern w:val="0"/>
          <w:sz w:val="22"/>
          <w:lang w:eastAsia="it-IT"/>
        </w:rPr>
        <w:t>Fabio Falcini</w:t>
      </w:r>
    </w:p>
    <w:p>
      <w:pPr>
        <w:pStyle w:val="Normal"/>
        <w:rPr>
          <w:rFonts w:ascii="Arial" w:hAnsi="Arial" w:eastAsia="Times New Roman" w:cs="Calibri" w:cstheme="minorHAnsi"/>
          <w:kern w:val="0"/>
          <w:sz w:val="22"/>
          <w:lang w:eastAsia="it-IT"/>
        </w:rPr>
      </w:pPr>
      <w:r>
        <w:rPr>
          <w:rFonts w:eastAsia="Times New Roman" w:cs="Calibri" w:ascii="Arial" w:hAnsi="Arial" w:cstheme="minorHAnsi"/>
          <w:kern w:val="0"/>
          <w:sz w:val="22"/>
          <w:lang w:eastAsia="it-IT"/>
        </w:rPr>
        <w:t>Marco Montalti</w:t>
      </w:r>
    </w:p>
    <w:p>
      <w:pPr>
        <w:pStyle w:val="Normal"/>
        <w:rPr>
          <w:rFonts w:ascii="Arial" w:hAnsi="Arial" w:eastAsia="Times New Roman" w:cs="Calibri" w:cstheme="minorHAnsi"/>
          <w:kern w:val="0"/>
          <w:sz w:val="22"/>
          <w:lang w:eastAsia="it-IT"/>
        </w:rPr>
      </w:pPr>
      <w:r>
        <w:rPr>
          <w:rFonts w:eastAsia="Times New Roman" w:cs="Calibri" w:ascii="Arial" w:hAnsi="Arial" w:cstheme="minorHAnsi"/>
          <w:kern w:val="0"/>
          <w:sz w:val="22"/>
          <w:lang w:eastAsia="it-IT"/>
        </w:rPr>
        <w:t>Francesco Sintoni</w:t>
      </w:r>
    </w:p>
    <w:p>
      <w:pPr>
        <w:pStyle w:val="Normal"/>
        <w:rPr>
          <w:rFonts w:ascii="Arial" w:hAnsi="Arial" w:eastAsia="Times New Roman" w:cs="Calibri" w:cstheme="minorHAnsi"/>
          <w:kern w:val="0"/>
          <w:sz w:val="22"/>
          <w:lang w:eastAsia="it-IT"/>
        </w:rPr>
      </w:pPr>
      <w:r>
        <w:rPr>
          <w:rFonts w:eastAsia="Times New Roman" w:cs="Calibri" w:cstheme="minorHAnsi" w:ascii="Arial" w:hAnsi="Arial"/>
          <w:kern w:val="0"/>
          <w:sz w:val="22"/>
          <w:lang w:eastAsia="it-IT"/>
        </w:rPr>
      </w:r>
    </w:p>
    <w:p>
      <w:pPr>
        <w:pStyle w:val="Normal"/>
        <w:rPr>
          <w:rFonts w:ascii="Arial" w:hAnsi="Arial"/>
          <w:sz w:val="22"/>
          <w:szCs w:val="22"/>
        </w:rPr>
      </w:pPr>
      <w:r>
        <w:rPr>
          <w:rFonts w:eastAsia="Times New Roman" w:cs="Calibri" w:ascii="Arial" w:hAnsi="Arial" w:cstheme="minorHAnsi"/>
          <w:kern w:val="0"/>
          <w:sz w:val="22"/>
          <w:szCs w:val="22"/>
          <w:lang w:eastAsia="it-IT"/>
        </w:rPr>
        <w:t>Segreteria scientifica:</w:t>
      </w:r>
    </w:p>
    <w:p>
      <w:pPr>
        <w:pStyle w:val="Normal"/>
        <w:rPr>
          <w:rFonts w:ascii="Arial" w:hAnsi="Arial"/>
          <w:sz w:val="22"/>
          <w:szCs w:val="22"/>
        </w:rPr>
      </w:pPr>
      <w:r>
        <w:rPr>
          <w:rFonts w:eastAsia="Times New Roman" w:cs="Calibri" w:ascii="Arial" w:hAnsi="Arial" w:cstheme="minorHAnsi"/>
          <w:kern w:val="0"/>
          <w:sz w:val="22"/>
          <w:szCs w:val="22"/>
          <w:lang w:eastAsia="it-IT"/>
        </w:rPr>
        <w:t>Sara Fabbri</w:t>
      </w:r>
    </w:p>
    <w:p>
      <w:pPr>
        <w:pStyle w:val="Normal"/>
        <w:rPr>
          <w:rFonts w:ascii="Arial" w:hAnsi="Arial"/>
          <w:sz w:val="22"/>
          <w:szCs w:val="22"/>
        </w:rPr>
      </w:pPr>
      <w:r>
        <w:rPr>
          <w:rFonts w:eastAsia="Times New Roman" w:cs="Calibri" w:ascii="Arial" w:hAnsi="Arial" w:cstheme="minorHAnsi"/>
          <w:kern w:val="0"/>
          <w:sz w:val="22"/>
          <w:szCs w:val="22"/>
          <w:lang w:eastAsia="it-IT"/>
        </w:rPr>
        <w:t>Elisa Liverani</w:t>
      </w:r>
    </w:p>
    <w:p>
      <w:pPr>
        <w:pStyle w:val="Normal"/>
        <w:rPr>
          <w:rFonts w:ascii="Arial" w:hAnsi="Arial"/>
          <w:sz w:val="22"/>
          <w:szCs w:val="22"/>
        </w:rPr>
      </w:pPr>
      <w:r>
        <w:rPr>
          <w:rFonts w:eastAsia="Times New Roman" w:cs="Calibri" w:ascii="Arial" w:hAnsi="Arial" w:cstheme="minorHAnsi"/>
          <w:kern w:val="0"/>
          <w:sz w:val="22"/>
          <w:szCs w:val="22"/>
          <w:lang w:eastAsia="it-IT"/>
        </w:rPr>
        <w:t>Monica Sbrancia</w:t>
      </w:r>
      <w:r>
        <w:br w:type="page"/>
      </w:r>
    </w:p>
    <w:p>
      <w:pPr>
        <w:pStyle w:val="Normal"/>
        <w:spacing w:before="0" w:after="0"/>
        <w:rPr>
          <w:rFonts w:ascii="Arial" w:hAnsi="Arial"/>
          <w:b/>
          <w:bCs/>
          <w:sz w:val="22"/>
        </w:rPr>
      </w:pPr>
      <w:r>
        <w:rPr>
          <w:rFonts w:ascii="Arial" w:hAnsi="Arial"/>
          <w:b/>
          <w:bCs/>
          <w:sz w:val="22"/>
        </w:rPr>
        <w:t>PROGRAMMA</w:t>
      </w:r>
    </w:p>
    <w:p>
      <w:pPr>
        <w:pStyle w:val="Normal"/>
        <w:rPr>
          <w:rFonts w:ascii="Arial" w:hAnsi="Arial"/>
          <w:sz w:val="22"/>
        </w:rPr>
      </w:pPr>
      <w:r>
        <w:rPr>
          <w:rFonts w:ascii="Arial" w:hAnsi="Arial"/>
          <w:sz w:val="22"/>
        </w:rPr>
      </w:r>
    </w:p>
    <w:p>
      <w:pPr>
        <w:pStyle w:val="Normal"/>
        <w:rPr>
          <w:rFonts w:ascii="Arial" w:hAnsi="Arial"/>
          <w:sz w:val="22"/>
        </w:rPr>
      </w:pPr>
      <w:r>
        <w:rPr>
          <w:rFonts w:ascii="Arial" w:hAnsi="Arial"/>
          <w:sz w:val="22"/>
        </w:rPr>
        <w:t xml:space="preserve">09.30 Introduzione: </w:t>
      </w:r>
      <w:r>
        <w:rPr>
          <w:rFonts w:ascii="Arial" w:hAnsi="Arial"/>
          <w:i/>
          <w:iCs/>
          <w:sz w:val="22"/>
        </w:rPr>
        <w:t>Carlo Fabbri, Fabio Falcini, Marco Montalti, Francesco Sintoni</w:t>
      </w:r>
    </w:p>
    <w:p>
      <w:pPr>
        <w:pStyle w:val="Normal"/>
        <w:rPr>
          <w:rFonts w:ascii="Arial" w:hAnsi="Arial"/>
          <w:sz w:val="22"/>
        </w:rPr>
      </w:pPr>
      <w:r>
        <w:rPr>
          <w:rFonts w:ascii="Arial" w:hAnsi="Arial"/>
          <w:sz w:val="22"/>
        </w:rPr>
      </w:r>
    </w:p>
    <w:p>
      <w:pPr>
        <w:pStyle w:val="Normal"/>
        <w:rPr>
          <w:rFonts w:ascii="Arial" w:hAnsi="Arial"/>
          <w:i/>
          <w:i/>
          <w:iCs/>
          <w:sz w:val="22"/>
        </w:rPr>
      </w:pPr>
      <w:r>
        <w:rPr>
          <w:rFonts w:ascii="Arial" w:hAnsi="Arial"/>
          <w:sz w:val="22"/>
        </w:rPr>
        <w:t xml:space="preserve">Responsabili scientifici dell’evento: </w:t>
      </w:r>
      <w:r>
        <w:rPr>
          <w:rFonts w:ascii="Arial" w:hAnsi="Arial"/>
          <w:i/>
          <w:iCs/>
          <w:sz w:val="22"/>
        </w:rPr>
        <w:t>Sara Fabbri, Elisa Liverani, Monica Sbrancia</w:t>
      </w:r>
    </w:p>
    <w:p>
      <w:pPr>
        <w:pStyle w:val="Normal"/>
        <w:ind w:left="708"/>
        <w:rPr>
          <w:rFonts w:ascii="Arial" w:hAnsi="Arial"/>
          <w:i/>
          <w:i/>
          <w:iCs/>
          <w:sz w:val="22"/>
        </w:rPr>
      </w:pPr>
      <w:r>
        <w:rPr>
          <w:rFonts w:ascii="Arial" w:hAnsi="Arial"/>
          <w:i/>
          <w:iCs/>
          <w:sz w:val="22"/>
        </w:rPr>
      </w:r>
    </w:p>
    <w:p>
      <w:pPr>
        <w:pStyle w:val="Normal"/>
        <w:ind w:left="708"/>
        <w:rPr>
          <w:rFonts w:ascii="Arial" w:hAnsi="Arial"/>
          <w:sz w:val="22"/>
        </w:rPr>
      </w:pPr>
      <w:r>
        <w:rPr>
          <w:rFonts w:ascii="Arial" w:hAnsi="Arial"/>
          <w:sz w:val="22"/>
        </w:rPr>
        <w:t xml:space="preserve">Apertura dei Lavori: </w:t>
      </w:r>
      <w:r>
        <w:rPr>
          <w:rFonts w:ascii="Arial" w:hAnsi="Arial"/>
          <w:i/>
          <w:iCs/>
          <w:sz w:val="22"/>
          <w:highlight w:val="yellow"/>
        </w:rPr>
        <w:t>Francesca Bravi</w:t>
      </w:r>
      <w:r>
        <w:rPr>
          <w:rFonts w:ascii="Arial" w:hAnsi="Arial"/>
          <w:i/>
          <w:iCs/>
          <w:sz w:val="22"/>
        </w:rPr>
        <w:t xml:space="preserve"> - </w:t>
      </w:r>
      <w:r>
        <w:rPr>
          <w:rFonts w:ascii="Arial" w:hAnsi="Arial"/>
          <w:i/>
          <w:iCs/>
          <w:sz w:val="22"/>
          <w:highlight w:val="yellow"/>
        </w:rPr>
        <w:t>Enzo Lattuca - Gianluca Zattini</w:t>
      </w:r>
      <w:r>
        <w:rPr>
          <w:rFonts w:ascii="Arial" w:hAnsi="Arial"/>
          <w:sz w:val="22"/>
        </w:rPr>
        <w:t xml:space="preserve"> </w:t>
      </w:r>
    </w:p>
    <w:p>
      <w:pPr>
        <w:pStyle w:val="Normal"/>
        <w:rPr>
          <w:rFonts w:ascii="Arial" w:hAnsi="Arial"/>
          <w:sz w:val="22"/>
        </w:rPr>
      </w:pPr>
      <w:r>
        <w:rPr>
          <w:rFonts w:ascii="Arial" w:hAnsi="Arial"/>
          <w:sz w:val="22"/>
        </w:rPr>
      </w:r>
    </w:p>
    <w:p>
      <w:pPr>
        <w:pStyle w:val="Normal"/>
        <w:rPr>
          <w:rFonts w:ascii="Arial" w:hAnsi="Arial"/>
          <w:sz w:val="22"/>
        </w:rPr>
      </w:pPr>
      <w:r>
        <w:rPr>
          <w:rFonts w:ascii="Arial" w:hAnsi="Arial"/>
          <w:sz w:val="22"/>
        </w:rPr>
        <w:t xml:space="preserve">Moderatori: </w:t>
      </w:r>
      <w:r>
        <w:rPr>
          <w:rFonts w:ascii="Arial" w:hAnsi="Arial"/>
          <w:i/>
          <w:iCs/>
          <w:sz w:val="22"/>
          <w:highlight w:val="yellow"/>
        </w:rPr>
        <w:t>Francesca Bravi</w:t>
      </w:r>
      <w:r>
        <w:rPr>
          <w:rFonts w:ascii="Arial" w:hAnsi="Arial"/>
          <w:i/>
          <w:iCs/>
          <w:sz w:val="22"/>
        </w:rPr>
        <w:t xml:space="preserve">, </w:t>
      </w:r>
      <w:r>
        <w:rPr>
          <w:rFonts w:ascii="Arial" w:hAnsi="Arial"/>
          <w:i/>
          <w:iCs/>
          <w:sz w:val="22"/>
          <w:highlight w:val="yellow"/>
        </w:rPr>
        <w:t>Paola Ceccarelli</w:t>
      </w:r>
      <w:r>
        <w:rPr>
          <w:rFonts w:ascii="Arial" w:hAnsi="Arial"/>
          <w:i/>
          <w:iCs/>
          <w:sz w:val="22"/>
        </w:rPr>
        <w:t>, Fabio Falcini, Stefano Tamberi</w:t>
      </w:r>
    </w:p>
    <w:p>
      <w:pPr>
        <w:pStyle w:val="Normal"/>
        <w:rPr>
          <w:rFonts w:ascii="Arial" w:hAnsi="Arial"/>
          <w:sz w:val="22"/>
        </w:rPr>
      </w:pPr>
      <w:r>
        <w:rPr>
          <w:rFonts w:ascii="Arial" w:hAnsi="Arial"/>
          <w:sz w:val="22"/>
        </w:rPr>
      </w:r>
    </w:p>
    <w:p>
      <w:pPr>
        <w:pStyle w:val="Normal"/>
        <w:rPr>
          <w:rFonts w:ascii="Arial" w:hAnsi="Arial"/>
          <w:sz w:val="22"/>
        </w:rPr>
      </w:pPr>
      <w:r>
        <w:rPr>
          <w:rFonts w:ascii="Arial" w:hAnsi="Arial"/>
          <w:sz w:val="22"/>
        </w:rPr>
        <w:t>10.00 Il Sistema Sanitario Nazionale: manuale di corretto utilizzo (</w:t>
      </w:r>
      <w:r>
        <w:rPr>
          <w:rFonts w:ascii="Arial" w:hAnsi="Arial"/>
          <w:i/>
          <w:iCs/>
          <w:sz w:val="22"/>
        </w:rPr>
        <w:t>Nicola Magrini da remoto vs</w:t>
      </w:r>
      <w:r>
        <w:rPr>
          <w:rFonts w:ascii="Arial" w:hAnsi="Arial"/>
          <w:sz w:val="22"/>
        </w:rPr>
        <w:t xml:space="preserve"> </w:t>
      </w:r>
      <w:r>
        <w:rPr>
          <w:rFonts w:ascii="Arial" w:hAnsi="Arial"/>
          <w:i/>
          <w:iCs/>
          <w:sz w:val="22"/>
          <w:highlight w:val="yellow"/>
        </w:rPr>
        <w:t>Marco Montalti</w:t>
      </w:r>
      <w:r>
        <w:rPr>
          <w:rFonts w:ascii="Arial" w:hAnsi="Arial"/>
          <w:sz w:val="22"/>
        </w:rPr>
        <w:t>)</w:t>
      </w:r>
    </w:p>
    <w:p>
      <w:pPr>
        <w:pStyle w:val="Normal"/>
        <w:rPr>
          <w:rFonts w:ascii="Arial" w:hAnsi="Arial"/>
          <w:sz w:val="22"/>
        </w:rPr>
      </w:pPr>
      <w:r>
        <w:rPr>
          <w:rFonts w:ascii="Arial" w:hAnsi="Arial"/>
          <w:sz w:val="22"/>
        </w:rPr>
      </w:r>
    </w:p>
    <w:p>
      <w:pPr>
        <w:pStyle w:val="Normal"/>
        <w:rPr>
          <w:rFonts w:ascii="Arial" w:hAnsi="Arial"/>
          <w:sz w:val="22"/>
        </w:rPr>
      </w:pPr>
      <w:r>
        <w:rPr>
          <w:rFonts w:ascii="Arial" w:hAnsi="Arial"/>
          <w:sz w:val="22"/>
        </w:rPr>
        <w:t>10:20 Rete oncoematologica Regionale e percorsi (</w:t>
      </w:r>
      <w:r>
        <w:rPr>
          <w:rFonts w:ascii="Arial" w:hAnsi="Arial"/>
          <w:i/>
          <w:iCs/>
          <w:sz w:val="22"/>
          <w:highlight w:val="yellow"/>
        </w:rPr>
        <w:t>Alberto Bortolami</w:t>
      </w:r>
      <w:r>
        <w:rPr>
          <w:rFonts w:ascii="Arial" w:hAnsi="Arial"/>
          <w:sz w:val="22"/>
        </w:rPr>
        <w:t>)</w:t>
      </w:r>
    </w:p>
    <w:p>
      <w:pPr>
        <w:pStyle w:val="Normal"/>
        <w:rPr>
          <w:rFonts w:ascii="Arial" w:hAnsi="Arial"/>
          <w:sz w:val="22"/>
        </w:rPr>
      </w:pPr>
      <w:r>
        <w:rPr>
          <w:rFonts w:ascii="Arial" w:hAnsi="Arial"/>
          <w:sz w:val="22"/>
        </w:rPr>
      </w:r>
    </w:p>
    <w:p>
      <w:pPr>
        <w:pStyle w:val="Normal"/>
        <w:rPr>
          <w:rFonts w:ascii="Arial" w:hAnsi="Arial"/>
          <w:sz w:val="22"/>
        </w:rPr>
      </w:pPr>
      <w:r>
        <w:rPr>
          <w:rFonts w:ascii="Arial" w:hAnsi="Arial"/>
          <w:sz w:val="22"/>
        </w:rPr>
        <w:t>10.40 Tavola rotonda: Endoscopia Digestiva: liste d’attesa, screening e appropriatezza</w:t>
      </w:r>
    </w:p>
    <w:p>
      <w:pPr>
        <w:pStyle w:val="Normal"/>
        <w:rPr>
          <w:rFonts w:ascii="Arial" w:hAnsi="Arial"/>
          <w:sz w:val="22"/>
        </w:rPr>
      </w:pPr>
      <w:r>
        <w:rPr>
          <w:rFonts w:ascii="Arial" w:hAnsi="Arial"/>
          <w:sz w:val="22"/>
        </w:rPr>
        <w:t xml:space="preserve">Presentazione: </w:t>
      </w:r>
      <w:r>
        <w:rPr>
          <w:rFonts w:ascii="Arial" w:hAnsi="Arial"/>
          <w:i/>
          <w:iCs/>
          <w:sz w:val="22"/>
        </w:rPr>
        <w:t>Carlo Fabbri, Fabio Falcini, Leonardo Frazzoni</w:t>
      </w:r>
    </w:p>
    <w:p>
      <w:pPr>
        <w:pStyle w:val="Normal"/>
        <w:rPr>
          <w:rFonts w:ascii="Arial" w:hAnsi="Arial"/>
          <w:sz w:val="22"/>
        </w:rPr>
      </w:pPr>
      <w:r>
        <w:rPr>
          <w:rFonts w:ascii="Arial" w:hAnsi="Arial"/>
          <w:sz w:val="22"/>
        </w:rPr>
        <w:t xml:space="preserve">Intervengono: </w:t>
      </w:r>
      <w:r>
        <w:rPr>
          <w:rFonts w:ascii="Arial" w:hAnsi="Arial"/>
          <w:i/>
          <w:iCs/>
          <w:sz w:val="22"/>
        </w:rPr>
        <w:t xml:space="preserve">Marisa Bagnoli, Debora Canuti, Priscilla Sassoli De Bianchi, Marco Di Marco, Alessandro Mussetto, Monica Mussoni, Alberto Lattoneddu, </w:t>
      </w:r>
      <w:r>
        <w:rPr>
          <w:rFonts w:ascii="Arial" w:hAnsi="Arial"/>
          <w:i/>
          <w:iCs/>
          <w:sz w:val="22"/>
          <w:highlight w:val="yellow"/>
        </w:rPr>
        <w:t>Laura Lugaresi, Dolores Santini, Giuseppe Melucci</w:t>
      </w:r>
      <w:r>
        <w:rPr>
          <w:rFonts w:ascii="Arial" w:hAnsi="Arial"/>
          <w:i/>
          <w:iCs/>
          <w:sz w:val="22"/>
        </w:rPr>
        <w:t>, Francesco Sintoni</w:t>
      </w:r>
    </w:p>
    <w:p>
      <w:pPr>
        <w:pStyle w:val="Normal"/>
        <w:rPr>
          <w:rFonts w:ascii="Arial" w:hAnsi="Arial"/>
          <w:sz w:val="22"/>
        </w:rPr>
      </w:pPr>
      <w:r>
        <w:rPr>
          <w:rFonts w:ascii="Arial" w:hAnsi="Arial"/>
          <w:sz w:val="22"/>
        </w:rPr>
      </w:r>
    </w:p>
    <w:p>
      <w:pPr>
        <w:pStyle w:val="Normal"/>
        <w:rPr>
          <w:rFonts w:ascii="Arial" w:hAnsi="Arial"/>
          <w:sz w:val="22"/>
        </w:rPr>
      </w:pPr>
      <w:r>
        <w:rPr>
          <w:rFonts w:ascii="Arial" w:hAnsi="Arial"/>
          <w:sz w:val="22"/>
        </w:rPr>
        <w:t xml:space="preserve">11.20 </w:t>
      </w:r>
      <w:r>
        <w:rPr>
          <w:rFonts w:ascii="Arial" w:hAnsi="Arial"/>
          <w:color w:val="000000"/>
          <w:sz w:val="22"/>
          <w:szCs w:val="22"/>
        </w:rPr>
        <w:t>Leggere i dati con la lente dell'equità: il percorso di Health Equity Audit realizzato in Ausl Romagna sull'adesione agli screening oncologici</w:t>
      </w:r>
      <w:r>
        <w:rPr>
          <w:rFonts w:ascii="Arial" w:hAnsi="Arial"/>
          <w:sz w:val="22"/>
          <w:szCs w:val="22"/>
        </w:rPr>
        <w:t xml:space="preserve"> (</w:t>
      </w:r>
      <w:r>
        <w:rPr>
          <w:rFonts w:ascii="Arial" w:hAnsi="Arial"/>
          <w:i/>
          <w:iCs/>
          <w:sz w:val="22"/>
          <w:szCs w:val="22"/>
        </w:rPr>
        <w:t xml:space="preserve">Francesco Sintoni intervista </w:t>
      </w:r>
      <w:r>
        <w:rPr>
          <w:rFonts w:ascii="Arial" w:hAnsi="Arial"/>
          <w:i/>
          <w:iCs/>
          <w:sz w:val="22"/>
          <w:highlight w:val="yellow"/>
        </w:rPr>
        <w:t>Elisabetta Natalizia</w:t>
      </w:r>
      <w:r>
        <w:rPr>
          <w:rFonts w:ascii="Arial" w:hAnsi="Arial"/>
          <w:i/>
          <w:iCs/>
          <w:sz w:val="22"/>
        </w:rPr>
        <w:t xml:space="preserve"> e Chiara Reali</w:t>
      </w:r>
      <w:r>
        <w:rPr>
          <w:rFonts w:ascii="Arial" w:hAnsi="Arial"/>
          <w:sz w:val="22"/>
        </w:rPr>
        <w:t>)</w:t>
      </w:r>
    </w:p>
    <w:p>
      <w:pPr>
        <w:pStyle w:val="Normal"/>
        <w:rPr>
          <w:rFonts w:ascii="Arial" w:hAnsi="Arial"/>
          <w:sz w:val="22"/>
        </w:rPr>
      </w:pPr>
      <w:r>
        <w:rPr>
          <w:rFonts w:ascii="Arial" w:hAnsi="Arial"/>
          <w:sz w:val="22"/>
        </w:rPr>
      </w:r>
    </w:p>
    <w:p>
      <w:pPr>
        <w:pStyle w:val="Normal"/>
        <w:rPr>
          <w:rFonts w:ascii="Arial" w:hAnsi="Arial"/>
          <w:color w:val="000000"/>
          <w:sz w:val="22"/>
          <w:szCs w:val="22"/>
        </w:rPr>
      </w:pPr>
      <w:r>
        <w:rPr>
          <w:rFonts w:ascii="Arial" w:hAnsi="Arial"/>
          <w:sz w:val="22"/>
        </w:rPr>
        <w:t xml:space="preserve">11.40 </w:t>
      </w:r>
      <w:r>
        <w:rPr>
          <w:rFonts w:ascii="Arial" w:hAnsi="Arial"/>
          <w:color w:val="000000"/>
          <w:sz w:val="22"/>
          <w:szCs w:val="22"/>
        </w:rPr>
        <w:t>Insieme verso una transizione circolare: la gestione sostenibile dei rifiuti nelle aziende ospedaliere</w:t>
      </w:r>
      <w:r>
        <w:rPr>
          <w:rFonts w:ascii="Arial" w:hAnsi="Arial"/>
          <w:i/>
          <w:iCs/>
          <w:sz w:val="22"/>
        </w:rPr>
        <w:t xml:space="preserve"> (Giulio Renato)</w:t>
      </w:r>
    </w:p>
    <w:p>
      <w:pPr>
        <w:pStyle w:val="Normal"/>
        <w:rPr>
          <w:rFonts w:ascii="Arial" w:hAnsi="Arial"/>
          <w:i/>
          <w:i/>
          <w:iCs/>
          <w:sz w:val="22"/>
        </w:rPr>
      </w:pPr>
      <w:r>
        <w:rPr>
          <w:rFonts w:ascii="Arial" w:hAnsi="Arial"/>
          <w:i/>
          <w:iCs/>
          <w:sz w:val="22"/>
        </w:rPr>
      </w:r>
    </w:p>
    <w:p>
      <w:pPr>
        <w:pStyle w:val="Normal"/>
        <w:rPr>
          <w:rFonts w:ascii="Arial" w:hAnsi="Arial"/>
          <w:sz w:val="22"/>
        </w:rPr>
      </w:pPr>
      <w:r>
        <w:rPr>
          <w:rFonts w:ascii="Arial" w:hAnsi="Arial"/>
          <w:sz w:val="22"/>
        </w:rPr>
        <w:t>12.00 Ripensare la salute in un mondo che cambia (</w:t>
      </w:r>
      <w:r>
        <w:rPr>
          <w:rFonts w:ascii="Arial" w:hAnsi="Arial"/>
          <w:i/>
          <w:iCs/>
          <w:sz w:val="22"/>
        </w:rPr>
        <w:t>Silvia Bencivelli</w:t>
      </w:r>
      <w:r>
        <w:rPr>
          <w:rFonts w:ascii="Arial" w:hAnsi="Arial"/>
          <w:sz w:val="22"/>
        </w:rPr>
        <w:t>)</w:t>
      </w:r>
    </w:p>
    <w:p>
      <w:pPr>
        <w:pStyle w:val="Normal"/>
        <w:rPr>
          <w:rFonts w:ascii="Arial" w:hAnsi="Arial"/>
          <w:sz w:val="22"/>
        </w:rPr>
      </w:pPr>
      <w:r>
        <w:rPr>
          <w:rFonts w:ascii="Arial" w:hAnsi="Arial"/>
          <w:sz w:val="22"/>
        </w:rPr>
      </w:r>
    </w:p>
    <w:p>
      <w:pPr>
        <w:pStyle w:val="Normal"/>
        <w:rPr>
          <w:rFonts w:ascii="Arial" w:hAnsi="Arial"/>
          <w:sz w:val="22"/>
        </w:rPr>
      </w:pPr>
      <w:r>
        <w:rPr>
          <w:rFonts w:ascii="Arial" w:hAnsi="Arial"/>
          <w:sz w:val="22"/>
        </w:rPr>
        <w:t xml:space="preserve">12.20 Il ruolo della comunità nel Sistema Sanitario Nazionale (Tavola rotonda con intervento dei rappresentanti delle Associazioni pazienti - ACISTOM, ARRT, AFMF, </w:t>
      </w:r>
      <w:r>
        <w:rPr>
          <w:rFonts w:ascii="Arial" w:hAnsi="Arial"/>
          <w:sz w:val="22"/>
          <w:highlight w:val="yellow"/>
        </w:rPr>
        <w:t>AFOS</w:t>
      </w:r>
      <w:r>
        <w:rPr>
          <w:rFonts w:ascii="Arial" w:hAnsi="Arial"/>
          <w:sz w:val="22"/>
        </w:rPr>
        <w:t xml:space="preserve">, AIC, PanCREA) - e dell’Istituto Oncologico Romagnolo </w:t>
      </w:r>
    </w:p>
    <w:p>
      <w:pPr>
        <w:pStyle w:val="Normal"/>
        <w:rPr>
          <w:rFonts w:ascii="Arial" w:hAnsi="Arial"/>
          <w:sz w:val="22"/>
        </w:rPr>
      </w:pPr>
      <w:r>
        <w:rPr>
          <w:rFonts w:ascii="Arial" w:hAnsi="Arial"/>
          <w:sz w:val="22"/>
        </w:rPr>
      </w:r>
    </w:p>
    <w:p>
      <w:pPr>
        <w:pStyle w:val="Normal"/>
        <w:rPr>
          <w:rFonts w:ascii="Arial" w:hAnsi="Arial"/>
          <w:sz w:val="22"/>
        </w:rPr>
      </w:pPr>
      <w:r>
        <w:rPr>
          <w:rFonts w:ascii="Arial" w:hAnsi="Arial"/>
          <w:sz w:val="22"/>
        </w:rPr>
        <w:t>13.00 Salute e kilometro zero (</w:t>
      </w:r>
      <w:r>
        <w:rPr>
          <w:rFonts w:ascii="Arial" w:hAnsi="Arial"/>
          <w:i/>
          <w:iCs/>
          <w:sz w:val="22"/>
        </w:rPr>
        <w:t>Elisa Liverani- Lisa Paganelli</w:t>
      </w:r>
      <w:r>
        <w:rPr>
          <w:rFonts w:ascii="Arial" w:hAnsi="Arial"/>
          <w:sz w:val="22"/>
        </w:rPr>
        <w:t xml:space="preserve">) </w:t>
      </w:r>
    </w:p>
    <w:p>
      <w:pPr>
        <w:pStyle w:val="Normal"/>
        <w:rPr>
          <w:rFonts w:ascii="Arial" w:hAnsi="Arial"/>
          <w:sz w:val="22"/>
        </w:rPr>
      </w:pPr>
      <w:r>
        <w:rPr>
          <w:rFonts w:ascii="Arial" w:hAnsi="Arial"/>
          <w:sz w:val="22"/>
        </w:rPr>
      </w:r>
    </w:p>
    <w:p>
      <w:pPr>
        <w:pStyle w:val="Normal"/>
        <w:rPr>
          <w:rFonts w:ascii="Arial" w:hAnsi="Arial"/>
          <w:sz w:val="22"/>
        </w:rPr>
      </w:pPr>
      <w:r>
        <w:rPr>
          <w:rFonts w:ascii="Arial" w:hAnsi="Arial"/>
          <w:sz w:val="22"/>
        </w:rPr>
        <w:t>13:20 Commenti e confronto</w:t>
      </w:r>
    </w:p>
    <w:p>
      <w:pPr>
        <w:pStyle w:val="Normal"/>
        <w:rPr>
          <w:rFonts w:ascii="Arial" w:hAnsi="Arial"/>
          <w:sz w:val="22"/>
        </w:rPr>
      </w:pPr>
      <w:r>
        <w:rPr>
          <w:rFonts w:ascii="Arial" w:hAnsi="Arial"/>
          <w:sz w:val="22"/>
        </w:rPr>
      </w:r>
    </w:p>
    <w:p>
      <w:pPr>
        <w:pStyle w:val="Normal"/>
        <w:rPr>
          <w:rFonts w:ascii="Arial" w:hAnsi="Arial"/>
          <w:sz w:val="22"/>
        </w:rPr>
      </w:pPr>
      <w:r>
        <w:rPr>
          <w:rFonts w:ascii="Arial" w:hAnsi="Arial"/>
          <w:sz w:val="22"/>
        </w:rPr>
        <w:t xml:space="preserve">13:30 Momento conviviale </w:t>
      </w:r>
      <w:r>
        <w:rPr>
          <w:rFonts w:ascii="Arial" w:hAnsi="Arial"/>
          <w:sz w:val="22"/>
          <w:highlight w:val="yellow"/>
        </w:rPr>
        <w:t>(sede in corso di definizione)</w:t>
      </w:r>
      <w:r>
        <w:rPr>
          <w:rFonts w:ascii="Arial" w:hAnsi="Arial"/>
          <w:sz w:val="22"/>
        </w:rPr>
        <w:t xml:space="preserve"> </w:t>
      </w:r>
    </w:p>
    <w:p>
      <w:pPr>
        <w:pStyle w:val="Normal"/>
        <w:rPr>
          <w:rFonts w:ascii="Arial" w:hAnsi="Arial"/>
          <w:sz w:val="22"/>
        </w:rPr>
      </w:pPr>
      <w:r>
        <w:rPr>
          <w:rFonts w:ascii="Arial" w:hAnsi="Arial"/>
          <w:sz w:val="22"/>
        </w:rPr>
      </w:r>
    </w:p>
    <w:p>
      <w:pPr>
        <w:pStyle w:val="Normal"/>
        <w:rPr>
          <w:rFonts w:ascii="Arial" w:hAnsi="Arial"/>
          <w:sz w:val="22"/>
        </w:rPr>
      </w:pPr>
      <w:r>
        <w:rPr>
          <w:rFonts w:ascii="Arial" w:hAnsi="Arial"/>
          <w:sz w:val="22"/>
        </w:rPr>
        <w:t>Durante l’evento si svolgeranno cinque sessioni parallele in postazioni ad accesso libero di confronto insieme agli esperti sui seguenti temi:</w:t>
      </w:r>
    </w:p>
    <w:p>
      <w:pPr>
        <w:pStyle w:val="Normal"/>
        <w:rPr>
          <w:rFonts w:ascii="Arial" w:hAnsi="Arial"/>
          <w:sz w:val="22"/>
        </w:rPr>
      </w:pPr>
      <w:r>
        <w:rPr>
          <w:rFonts w:ascii="Arial" w:hAnsi="Arial"/>
          <w:sz w:val="22"/>
        </w:rPr>
      </w:r>
    </w:p>
    <w:p>
      <w:pPr>
        <w:pStyle w:val="ListParagraph"/>
        <w:numPr>
          <w:ilvl w:val="0"/>
          <w:numId w:val="1"/>
        </w:numPr>
        <w:rPr/>
      </w:pPr>
      <w:r>
        <w:rPr>
          <w:rFonts w:eastAsia="Times New Roman" w:cs="Calibri" w:ascii="Arial" w:hAnsi="Arial"/>
          <w:kern w:val="0"/>
          <w:sz w:val="22"/>
          <w:lang w:eastAsia="it-IT"/>
        </w:rPr>
        <w:t>Healthy food:il ruolo della nutrizione</w:t>
      </w:r>
    </w:p>
    <w:p>
      <w:pPr>
        <w:pStyle w:val="ListParagraph"/>
        <w:numPr>
          <w:ilvl w:val="0"/>
          <w:numId w:val="1"/>
        </w:numPr>
        <w:rPr>
          <w:rFonts w:ascii="Arial" w:hAnsi="Arial" w:eastAsia="Times New Roman" w:cs="Calibri" w:cstheme="minorHAnsi"/>
          <w:kern w:val="0"/>
          <w:sz w:val="22"/>
          <w:lang w:eastAsia="it-IT"/>
        </w:rPr>
      </w:pPr>
      <w:r>
        <w:rPr>
          <w:rFonts w:ascii="Arial" w:hAnsi="Arial"/>
          <w:sz w:val="22"/>
        </w:rPr>
        <w:t xml:space="preserve">Il percorso della prevenzione </w:t>
      </w:r>
    </w:p>
    <w:p>
      <w:pPr>
        <w:pStyle w:val="ListParagraph"/>
        <w:numPr>
          <w:ilvl w:val="0"/>
          <w:numId w:val="1"/>
        </w:numPr>
        <w:rPr/>
      </w:pPr>
      <w:r>
        <w:rPr>
          <w:rFonts w:ascii="Arial" w:hAnsi="Arial"/>
          <w:sz w:val="22"/>
        </w:rPr>
        <w:t xml:space="preserve">La preparazione intestinale </w:t>
      </w:r>
    </w:p>
    <w:p>
      <w:pPr>
        <w:pStyle w:val="ListParagraph"/>
        <w:numPr>
          <w:ilvl w:val="0"/>
          <w:numId w:val="1"/>
        </w:numPr>
        <w:rPr>
          <w:rFonts w:ascii="Arial" w:hAnsi="Arial"/>
          <w:sz w:val="22"/>
        </w:rPr>
      </w:pPr>
      <w:r>
        <w:rPr>
          <w:rFonts w:ascii="Arial" w:hAnsi="Arial"/>
          <w:sz w:val="22"/>
        </w:rPr>
        <w:t>La sedazione in endoscopia digestiva</w:t>
      </w:r>
    </w:p>
    <w:p>
      <w:pPr>
        <w:pStyle w:val="ListParagraph"/>
        <w:numPr>
          <w:ilvl w:val="0"/>
          <w:numId w:val="1"/>
        </w:numPr>
        <w:rPr>
          <w:rFonts w:ascii="Arial" w:hAnsi="Arial" w:eastAsia="Times New Roman" w:cs="Calibri" w:cstheme="minorHAnsi"/>
          <w:kern w:val="0"/>
          <w:sz w:val="22"/>
          <w:lang w:eastAsia="it-IT"/>
        </w:rPr>
      </w:pPr>
      <w:r>
        <w:rPr>
          <w:rFonts w:ascii="Arial" w:hAnsi="Arial"/>
          <w:sz w:val="22"/>
        </w:rPr>
        <w:t>La colonscopia: come si svolge</w:t>
      </w:r>
      <w:r>
        <w:rPr>
          <w:rFonts w:eastAsia="Times New Roman" w:cs="Calibri" w:ascii="Arial" w:hAnsi="Arial" w:cstheme="minorHAnsi"/>
          <w:kern w:val="0"/>
          <w:sz w:val="22"/>
          <w:lang w:eastAsia="it-IT"/>
        </w:rPr>
        <w:t xml:space="preserve"> </w:t>
      </w:r>
    </w:p>
    <w:p>
      <w:pPr>
        <w:pStyle w:val="Normal"/>
        <w:rPr>
          <w:rFonts w:ascii="Arial" w:hAnsi="Arial" w:eastAsia="Times New Roman" w:cs="Calibri" w:cstheme="minorHAnsi"/>
          <w:kern w:val="0"/>
          <w:sz w:val="22"/>
          <w:lang w:eastAsia="it-IT"/>
        </w:rPr>
      </w:pPr>
      <w:r>
        <w:rPr>
          <w:rFonts w:eastAsia="Times New Roman" w:cs="Calibri" w:cstheme="minorHAnsi" w:ascii="Arial" w:hAnsi="Arial"/>
          <w:kern w:val="0"/>
          <w:sz w:val="22"/>
          <w:lang w:eastAsia="it-IT"/>
        </w:rPr>
      </w:r>
    </w:p>
    <w:p>
      <w:pPr>
        <w:pStyle w:val="Normal"/>
        <w:rPr>
          <w:rFonts w:ascii="Arial" w:hAnsi="Arial" w:eastAsia="Times New Roman" w:cs="Calibri" w:cstheme="minorHAnsi"/>
          <w:kern w:val="0"/>
          <w:sz w:val="18"/>
          <w:szCs w:val="20"/>
          <w:lang w:eastAsia="it-IT"/>
        </w:rPr>
      </w:pPr>
      <w:r>
        <w:rPr>
          <w:rFonts w:eastAsia="Times New Roman" w:cs="Calibri" w:ascii="Arial" w:hAnsi="Arial" w:cstheme="minorHAnsi"/>
          <w:b/>
          <w:bCs/>
          <w:kern w:val="0"/>
          <w:sz w:val="18"/>
          <w:szCs w:val="20"/>
          <w:lang w:eastAsia="it-IT"/>
        </w:rPr>
        <w:t xml:space="preserve">Evento gratuito. </w:t>
      </w:r>
      <w:r>
        <w:rPr>
          <w:rFonts w:eastAsia="Times New Roman" w:cs="Calibri" w:ascii="Arial" w:hAnsi="Arial" w:cstheme="minorHAnsi"/>
          <w:kern w:val="0"/>
          <w:sz w:val="18"/>
          <w:szCs w:val="20"/>
          <w:lang w:eastAsia="it-IT"/>
        </w:rPr>
        <w:t>L’incontro presso il Palazzo del Ridotto è ad ingresso libero, fino ad esaurimento posti.</w:t>
      </w:r>
    </w:p>
    <w:p>
      <w:pPr>
        <w:pStyle w:val="Normal"/>
        <w:rPr>
          <w:rFonts w:ascii="Arial" w:hAnsi="Arial" w:eastAsia="Times New Roman" w:cs="Calibri" w:cstheme="minorHAnsi"/>
          <w:i/>
          <w:i/>
          <w:iCs/>
          <w:kern w:val="0"/>
          <w:sz w:val="22"/>
          <w:lang w:eastAsia="it-IT"/>
        </w:rPr>
      </w:pPr>
      <w:r>
        <w:rPr>
          <w:rFonts w:eastAsia="Times New Roman" w:cs="Calibri" w:cstheme="minorHAnsi" w:ascii="Arial" w:hAnsi="Arial"/>
          <w:i/>
          <w:iCs/>
          <w:kern w:val="0"/>
          <w:sz w:val="22"/>
          <w:lang w:eastAsia="it-IT"/>
        </w:rPr>
      </w:r>
    </w:p>
    <w:sectPr>
      <w:type w:val="nextPage"/>
      <w:pgSz w:w="11906" w:h="16838"/>
      <w:pgMar w:left="1134" w:right="1134"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80" w:hanging="360"/>
      </w:pPr>
      <w:rPr>
        <w:rFonts w:ascii="Arial" w:hAnsi="Arial" w:eastAsia="Calibri" w:cs="" w:cstheme="minorBidi" w:eastAsiaTheme="minorHAnsi"/>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6"/>
  <w:defaultTabStop w:val="708"/>
  <w:autoHyphenation w:val="true"/>
  <w:hyphenationZone w:val="283"/>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84092"/>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2"/>
      <w:sz w:val="24"/>
      <w:szCs w:val="24"/>
      <w:lang w:val="it-IT" w:eastAsia="en-US" w:bidi="ar-SA"/>
    </w:rPr>
  </w:style>
  <w:style w:type="paragraph" w:styleId="Heading1">
    <w:name w:val="Heading 1"/>
    <w:basedOn w:val="Normal"/>
    <w:next w:val="Normal"/>
    <w:link w:val="Titolo1Carattere"/>
    <w:uiPriority w:val="9"/>
    <w:qFormat/>
    <w:rsid w:val="00b75f50"/>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Titolo2Carattere"/>
    <w:uiPriority w:val="9"/>
    <w:semiHidden/>
    <w:unhideWhenUsed/>
    <w:qFormat/>
    <w:rsid w:val="00b75f50"/>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Titolo3Carattere"/>
    <w:uiPriority w:val="9"/>
    <w:semiHidden/>
    <w:unhideWhenUsed/>
    <w:qFormat/>
    <w:rsid w:val="00b75f50"/>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Titolo4Carattere"/>
    <w:uiPriority w:val="9"/>
    <w:semiHidden/>
    <w:unhideWhenUsed/>
    <w:qFormat/>
    <w:rsid w:val="00b75f50"/>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Titolo5Carattere"/>
    <w:uiPriority w:val="9"/>
    <w:semiHidden/>
    <w:unhideWhenUsed/>
    <w:qFormat/>
    <w:rsid w:val="00b75f50"/>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Titolo6Carattere"/>
    <w:uiPriority w:val="9"/>
    <w:semiHidden/>
    <w:unhideWhenUsed/>
    <w:qFormat/>
    <w:rsid w:val="00b75f50"/>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olo7Carattere"/>
    <w:uiPriority w:val="9"/>
    <w:semiHidden/>
    <w:unhideWhenUsed/>
    <w:qFormat/>
    <w:rsid w:val="00b75f50"/>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olo8Carattere"/>
    <w:uiPriority w:val="9"/>
    <w:semiHidden/>
    <w:unhideWhenUsed/>
    <w:qFormat/>
    <w:rsid w:val="00b75f50"/>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Titolo9Carattere"/>
    <w:uiPriority w:val="9"/>
    <w:semiHidden/>
    <w:unhideWhenUsed/>
    <w:qFormat/>
    <w:rsid w:val="00b75f50"/>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uiPriority w:val="9"/>
    <w:qFormat/>
    <w:rsid w:val="00b75f50"/>
    <w:rPr>
      <w:rFonts w:ascii="Calibri Light" w:hAnsi="Calibri Light" w:eastAsia="" w:cs="" w:asciiTheme="majorHAnsi" w:cstheme="majorBidi" w:eastAsiaTheme="majorEastAsia" w:hAnsiTheme="majorHAnsi"/>
      <w:color w:themeColor="accent1" w:themeShade="bf" w:val="2F5496"/>
      <w:sz w:val="40"/>
      <w:szCs w:val="40"/>
    </w:rPr>
  </w:style>
  <w:style w:type="character" w:styleId="Titolo2Carattere" w:customStyle="1">
    <w:name w:val="Titolo 2 Carattere"/>
    <w:basedOn w:val="DefaultParagraphFont"/>
    <w:uiPriority w:val="9"/>
    <w:semiHidden/>
    <w:qFormat/>
    <w:rsid w:val="00b75f50"/>
    <w:rPr>
      <w:rFonts w:ascii="Calibri Light" w:hAnsi="Calibri Light" w:eastAsia="" w:cs="" w:asciiTheme="majorHAnsi" w:cstheme="majorBidi" w:eastAsiaTheme="majorEastAsia" w:hAnsiTheme="majorHAnsi"/>
      <w:color w:themeColor="accent1" w:themeShade="bf" w:val="2F5496"/>
      <w:sz w:val="32"/>
      <w:szCs w:val="32"/>
    </w:rPr>
  </w:style>
  <w:style w:type="character" w:styleId="Titolo3Carattere" w:customStyle="1">
    <w:name w:val="Titolo 3 Carattere"/>
    <w:basedOn w:val="DefaultParagraphFont"/>
    <w:uiPriority w:val="9"/>
    <w:semiHidden/>
    <w:qFormat/>
    <w:rsid w:val="00b75f50"/>
    <w:rPr>
      <w:rFonts w:eastAsia="" w:cs="" w:cstheme="majorBidi" w:eastAsiaTheme="majorEastAsia"/>
      <w:color w:themeColor="accent1" w:themeShade="bf" w:val="2F5496"/>
      <w:sz w:val="28"/>
      <w:szCs w:val="28"/>
    </w:rPr>
  </w:style>
  <w:style w:type="character" w:styleId="Titolo4Carattere" w:customStyle="1">
    <w:name w:val="Titolo 4 Carattere"/>
    <w:basedOn w:val="DefaultParagraphFont"/>
    <w:uiPriority w:val="9"/>
    <w:semiHidden/>
    <w:qFormat/>
    <w:rsid w:val="00b75f50"/>
    <w:rPr>
      <w:rFonts w:eastAsia="" w:cs="" w:cstheme="majorBidi" w:eastAsiaTheme="majorEastAsia"/>
      <w:i/>
      <w:iCs/>
      <w:color w:themeColor="accent1" w:themeShade="bf" w:val="2F5496"/>
    </w:rPr>
  </w:style>
  <w:style w:type="character" w:styleId="Titolo5Carattere" w:customStyle="1">
    <w:name w:val="Titolo 5 Carattere"/>
    <w:basedOn w:val="DefaultParagraphFont"/>
    <w:uiPriority w:val="9"/>
    <w:semiHidden/>
    <w:qFormat/>
    <w:rsid w:val="00b75f50"/>
    <w:rPr>
      <w:rFonts w:eastAsia="" w:cs="" w:cstheme="majorBidi" w:eastAsiaTheme="majorEastAsia"/>
      <w:color w:themeColor="accent1" w:themeShade="bf" w:val="2F5496"/>
    </w:rPr>
  </w:style>
  <w:style w:type="character" w:styleId="Titolo6Carattere" w:customStyle="1">
    <w:name w:val="Titolo 6 Carattere"/>
    <w:basedOn w:val="DefaultParagraphFont"/>
    <w:uiPriority w:val="9"/>
    <w:semiHidden/>
    <w:qFormat/>
    <w:rsid w:val="00b75f50"/>
    <w:rPr>
      <w:rFonts w:eastAsia="" w:cs="" w:cstheme="majorBidi" w:eastAsiaTheme="majorEastAsia"/>
      <w:i/>
      <w:iCs/>
      <w:color w:themeColor="text1" w:themeTint="a6" w:val="595959"/>
    </w:rPr>
  </w:style>
  <w:style w:type="character" w:styleId="Titolo7Carattere" w:customStyle="1">
    <w:name w:val="Titolo 7 Carattere"/>
    <w:basedOn w:val="DefaultParagraphFont"/>
    <w:uiPriority w:val="9"/>
    <w:semiHidden/>
    <w:qFormat/>
    <w:rsid w:val="00b75f50"/>
    <w:rPr>
      <w:rFonts w:eastAsia="" w:cs="" w:cstheme="majorBidi" w:eastAsiaTheme="majorEastAsia"/>
      <w:color w:themeColor="text1" w:themeTint="a6" w:val="595959"/>
    </w:rPr>
  </w:style>
  <w:style w:type="character" w:styleId="Titolo8Carattere" w:customStyle="1">
    <w:name w:val="Titolo 8 Carattere"/>
    <w:basedOn w:val="DefaultParagraphFont"/>
    <w:uiPriority w:val="9"/>
    <w:semiHidden/>
    <w:qFormat/>
    <w:rsid w:val="00b75f50"/>
    <w:rPr>
      <w:rFonts w:eastAsia="" w:cs="" w:cstheme="majorBidi" w:eastAsiaTheme="majorEastAsia"/>
      <w:i/>
      <w:iCs/>
      <w:color w:themeColor="text1" w:themeTint="d8" w:val="272727"/>
    </w:rPr>
  </w:style>
  <w:style w:type="character" w:styleId="Titolo9Carattere" w:customStyle="1">
    <w:name w:val="Titolo 9 Carattere"/>
    <w:basedOn w:val="DefaultParagraphFont"/>
    <w:uiPriority w:val="9"/>
    <w:semiHidden/>
    <w:qFormat/>
    <w:rsid w:val="00b75f50"/>
    <w:rPr>
      <w:rFonts w:eastAsia="" w:cs="" w:cstheme="majorBidi" w:eastAsiaTheme="majorEastAsia"/>
      <w:color w:themeColor="text1" w:themeTint="d8" w:val="272727"/>
    </w:rPr>
  </w:style>
  <w:style w:type="character" w:styleId="TitoloCarattere" w:customStyle="1">
    <w:name w:val="Titolo Carattere"/>
    <w:basedOn w:val="DefaultParagraphFont"/>
    <w:uiPriority w:val="10"/>
    <w:qFormat/>
    <w:rsid w:val="00b75f50"/>
    <w:rPr>
      <w:rFonts w:ascii="Calibri Light" w:hAnsi="Calibri Light" w:eastAsia="" w:cs="" w:asciiTheme="majorHAnsi" w:cstheme="majorBidi" w:eastAsiaTheme="majorEastAsia" w:hAnsiTheme="majorHAnsi"/>
      <w:spacing w:val="-10"/>
      <w:kern w:val="2"/>
      <w:sz w:val="56"/>
      <w:szCs w:val="56"/>
    </w:rPr>
  </w:style>
  <w:style w:type="character" w:styleId="SottotitoloCarattere" w:customStyle="1">
    <w:name w:val="Sottotitolo Carattere"/>
    <w:basedOn w:val="DefaultParagraphFont"/>
    <w:uiPriority w:val="11"/>
    <w:qFormat/>
    <w:rsid w:val="00b75f50"/>
    <w:rPr>
      <w:rFonts w:eastAsia="" w:cs="" w:cstheme="majorBidi" w:eastAsiaTheme="majorEastAsia"/>
      <w:color w:themeColor="text1" w:themeTint="a6" w:val="595959"/>
      <w:spacing w:val="15"/>
      <w:sz w:val="28"/>
      <w:szCs w:val="28"/>
    </w:rPr>
  </w:style>
  <w:style w:type="character" w:styleId="CitazioneCarattere" w:customStyle="1">
    <w:name w:val="Citazione Carattere"/>
    <w:basedOn w:val="DefaultParagraphFont"/>
    <w:link w:val="Quote"/>
    <w:uiPriority w:val="29"/>
    <w:qFormat/>
    <w:rsid w:val="00b75f50"/>
    <w:rPr>
      <w:i/>
      <w:iCs/>
      <w:color w:themeColor="text1" w:themeTint="bf" w:val="404040"/>
    </w:rPr>
  </w:style>
  <w:style w:type="character" w:styleId="IntenseEmphasis">
    <w:name w:val="Intense Emphasis"/>
    <w:basedOn w:val="DefaultParagraphFont"/>
    <w:uiPriority w:val="21"/>
    <w:qFormat/>
    <w:rsid w:val="00b75f50"/>
    <w:rPr>
      <w:i/>
      <w:iCs/>
      <w:color w:themeColor="accent1" w:themeShade="bf" w:val="2F5496"/>
    </w:rPr>
  </w:style>
  <w:style w:type="character" w:styleId="CitazioneintensaCarattere" w:customStyle="1">
    <w:name w:val="Citazione intensa Carattere"/>
    <w:basedOn w:val="DefaultParagraphFont"/>
    <w:link w:val="IntenseQuote"/>
    <w:uiPriority w:val="30"/>
    <w:qFormat/>
    <w:rsid w:val="00b75f50"/>
    <w:rPr>
      <w:i/>
      <w:iCs/>
      <w:color w:themeColor="accent1" w:themeShade="bf" w:val="2F5496"/>
    </w:rPr>
  </w:style>
  <w:style w:type="character" w:styleId="IntenseReference">
    <w:name w:val="Intense Reference"/>
    <w:basedOn w:val="DefaultParagraphFont"/>
    <w:uiPriority w:val="32"/>
    <w:qFormat/>
    <w:rsid w:val="00b75f50"/>
    <w:rPr>
      <w:b/>
      <w:bCs/>
      <w:smallCaps/>
      <w:color w:themeColor="accent1" w:themeShade="bf" w:val="2F5496"/>
      <w:spacing w:val="5"/>
    </w:rPr>
  </w:style>
  <w:style w:type="character" w:styleId="Strong">
    <w:name w:val="Strong"/>
    <w:qFormat/>
    <w:rPr>
      <w:b/>
      <w:bCs/>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Arial Unicode MS"/>
      <w:i/>
      <w:iCs/>
    </w:rPr>
  </w:style>
  <w:style w:type="paragraph" w:styleId="Indice" w:customStyle="1">
    <w:name w:val="Indice"/>
    <w:basedOn w:val="Normal"/>
    <w:qFormat/>
    <w:pPr>
      <w:suppressLineNumbers/>
    </w:pPr>
    <w:rPr>
      <w:rFonts w:cs="Lucida Sans"/>
    </w:rPr>
  </w:style>
  <w:style w:type="paragraph" w:styleId="Title">
    <w:name w:val="Title"/>
    <w:basedOn w:val="Normal"/>
    <w:next w:val="BodyText"/>
    <w:link w:val="TitoloCarattere"/>
    <w:uiPriority w:val="10"/>
    <w:qFormat/>
    <w:rsid w:val="00b75f50"/>
    <w:pPr>
      <w:spacing w:before="0" w:after="80"/>
      <w:contextualSpacing/>
    </w:pPr>
    <w:rPr>
      <w:rFonts w:ascii="Calibri Light" w:hAnsi="Calibri Light" w:eastAsia="" w:cs="" w:asciiTheme="majorHAnsi" w:cstheme="majorBidi" w:eastAsiaTheme="majorEastAsia" w:hAnsiTheme="majorHAnsi"/>
      <w:spacing w:val="-10"/>
      <w:sz w:val="56"/>
      <w:szCs w:val="56"/>
    </w:rPr>
  </w:style>
  <w:style w:type="paragraph" w:styleId="caption1" w:customStyle="1">
    <w:name w:val="caption1"/>
    <w:basedOn w:val="Normal"/>
    <w:qFormat/>
    <w:pPr>
      <w:suppressLineNumbers/>
      <w:spacing w:before="120" w:after="120"/>
    </w:pPr>
    <w:rPr>
      <w:rFonts w:cs="Lucida Sans"/>
      <w:i/>
      <w:iCs/>
    </w:rPr>
  </w:style>
  <w:style w:type="paragraph" w:styleId="Subtitle">
    <w:name w:val="Subtitle"/>
    <w:basedOn w:val="Normal"/>
    <w:next w:val="Normal"/>
    <w:link w:val="SottotitoloCarattere"/>
    <w:uiPriority w:val="11"/>
    <w:qFormat/>
    <w:rsid w:val="00b75f50"/>
    <w:pPr>
      <w:spacing w:before="0" w:after="160"/>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zioneCarattere"/>
    <w:uiPriority w:val="29"/>
    <w:qFormat/>
    <w:rsid w:val="00b75f50"/>
    <w:pPr>
      <w:spacing w:before="160" w:after="160"/>
      <w:jc w:val="center"/>
    </w:pPr>
    <w:rPr>
      <w:i/>
      <w:iCs/>
      <w:color w:themeColor="text1" w:themeTint="bf" w:val="404040"/>
    </w:rPr>
  </w:style>
  <w:style w:type="paragraph" w:styleId="ListParagraph">
    <w:name w:val="List Paragraph"/>
    <w:basedOn w:val="Normal"/>
    <w:uiPriority w:val="34"/>
    <w:qFormat/>
    <w:rsid w:val="00b75f50"/>
    <w:pPr>
      <w:spacing w:before="0" w:after="0"/>
      <w:ind w:left="720"/>
      <w:contextualSpacing/>
    </w:pPr>
    <w:rPr/>
  </w:style>
  <w:style w:type="paragraph" w:styleId="IntenseQuote">
    <w:name w:val="Intense Quote"/>
    <w:basedOn w:val="Normal"/>
    <w:next w:val="Normal"/>
    <w:link w:val="CitazioneintensaCarattere"/>
    <w:uiPriority w:val="30"/>
    <w:qFormat/>
    <w:rsid w:val="00b75f50"/>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NormalWeb">
    <w:name w:val="Normal (Web)"/>
    <w:basedOn w:val="Normal"/>
    <w:uiPriority w:val="99"/>
    <w:unhideWhenUsed/>
    <w:qFormat/>
    <w:rsid w:val="006e56bd"/>
    <w:pPr>
      <w:spacing w:beforeAutospacing="1" w:afterAutospacing="1"/>
    </w:pPr>
    <w:rPr>
      <w:rFonts w:ascii="Times New Roman" w:hAnsi="Times New Roman" w:eastAsia="Times New Roman" w:cs="Times New Roman"/>
      <w:kern w:val="0"/>
      <w:lang w:eastAsia="it-IT"/>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33</TotalTime>
  <Application>LibreOffice/24.2.5.2$Windows_X86_64 LibreOffice_project/bffef4ea93e59bebbeaf7f431bb02b1a39ee8a59</Application>
  <AppVersion>15.0000</AppVersion>
  <Pages>2</Pages>
  <Words>597</Words>
  <Characters>3715</Characters>
  <CharactersWithSpaces>4273</CharactersWithSpaces>
  <Paragraphs>46</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2026-09-08T08:02:00Z</dcterms:created>
  <dc:creator>Carlo Fabbri</dc:creator>
  <dc:description/>
  <dc:language>it-IT</dc:language>
  <cp:lastModifiedBy/>
  <dcterms:modified xsi:type="dcterms:W3CDTF">2026-09-09T18:52:04Z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